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3D" w:rsidRPr="00394449" w:rsidRDefault="0015673D" w:rsidP="0015673D">
      <w:pPr>
        <w:pStyle w:val="Ttulo1"/>
        <w:spacing w:before="0" w:beforeAutospacing="0" w:after="0" w:afterAutospacing="0"/>
        <w:ind w:left="-426" w:right="-285"/>
        <w:jc w:val="both"/>
        <w:rPr>
          <w:rFonts w:ascii="Arial" w:hAnsi="Arial" w:cs="Arial"/>
          <w:color w:val="000000"/>
          <w:sz w:val="28"/>
          <w:szCs w:val="22"/>
          <w:lang w:val="es-ES_tradnl"/>
        </w:rPr>
      </w:pPr>
      <w:r w:rsidRPr="00394449">
        <w:rPr>
          <w:rFonts w:ascii="Arial" w:hAnsi="Arial" w:cs="Arial"/>
          <w:color w:val="000000"/>
          <w:sz w:val="28"/>
          <w:szCs w:val="22"/>
          <w:lang w:val="es-ES_tradnl"/>
        </w:rPr>
        <w:t>SEMINARIO: EQUIPOS DE INTERVENCIÓN Y CENTRO DE CONTROL INTERNO</w:t>
      </w:r>
    </w:p>
    <w:tbl>
      <w:tblPr>
        <w:tblW w:w="9215" w:type="dxa"/>
        <w:tblCellSpacing w:w="15" w:type="dxa"/>
        <w:tblInd w:w="-43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1"/>
        <w:gridCol w:w="6804"/>
      </w:tblGrid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Código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Destinatarios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Todo el Personal Docente e Investigador y Personal de Administración y Servicios que realicen actividades en el Centro, </w:t>
            </w:r>
            <w:r w:rsidRPr="00E942EB">
              <w:rPr>
                <w:rFonts w:ascii="Arial" w:hAnsi="Arial" w:cs="Arial"/>
                <w:sz w:val="22"/>
                <w:szCs w:val="22"/>
              </w:rPr>
              <w:t>encargados de las medi</w:t>
            </w:r>
            <w:r>
              <w:rPr>
                <w:rFonts w:ascii="Arial" w:hAnsi="Arial" w:cs="Arial"/>
                <w:sz w:val="22"/>
                <w:szCs w:val="22"/>
              </w:rPr>
              <w:t>das de emergencia,</w:t>
            </w:r>
            <w:r w:rsidRPr="00E942EB">
              <w:rPr>
                <w:rFonts w:ascii="Arial" w:hAnsi="Arial" w:cs="Arial"/>
                <w:sz w:val="22"/>
                <w:szCs w:val="22"/>
              </w:rPr>
              <w:t xml:space="preserve"> Delegados de Prevención y miembros del Comité de Seguridad y Salud.</w:t>
            </w:r>
          </w:p>
        </w:tc>
      </w:tr>
      <w:tr w:rsidR="0015673D" w:rsidRPr="00E942EB" w:rsidTr="0015673D">
        <w:trPr>
          <w:trHeight w:val="2127"/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Justificación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1A46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presente s</w:t>
            </w:r>
            <w:r w:rsidRPr="00E942EB">
              <w:rPr>
                <w:rFonts w:ascii="Arial" w:hAnsi="Arial" w:cs="Arial"/>
                <w:sz w:val="22"/>
                <w:szCs w:val="22"/>
              </w:rPr>
              <w:t>em</w:t>
            </w:r>
            <w:r>
              <w:rPr>
                <w:rFonts w:ascii="Arial" w:hAnsi="Arial" w:cs="Arial"/>
                <w:sz w:val="22"/>
                <w:szCs w:val="22"/>
              </w:rPr>
              <w:t>inario tiene como finalidad la formación del PDI, PAS y otros colectivos en el conocimiento de la actuación y las funciones que deben ser seguidas</w:t>
            </w:r>
            <w:r w:rsidR="00D97408">
              <w:rPr>
                <w:rFonts w:ascii="Arial" w:hAnsi="Arial" w:cs="Arial"/>
                <w:sz w:val="22"/>
                <w:szCs w:val="22"/>
              </w:rPr>
              <w:t xml:space="preserve"> del Plan de Autoprotección de</w:t>
            </w:r>
            <w:r w:rsidR="002F1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408">
              <w:rPr>
                <w:rFonts w:ascii="Arial" w:hAnsi="Arial" w:cs="Arial"/>
                <w:sz w:val="22"/>
                <w:szCs w:val="22"/>
              </w:rPr>
              <w:t>l</w:t>
            </w:r>
            <w:r w:rsidR="002F1A45">
              <w:rPr>
                <w:rFonts w:ascii="Arial" w:hAnsi="Arial" w:cs="Arial"/>
                <w:sz w:val="22"/>
                <w:szCs w:val="22"/>
              </w:rPr>
              <w:t xml:space="preserve">a Facultad  de </w:t>
            </w:r>
            <w:r w:rsidR="001A466B">
              <w:rPr>
                <w:rFonts w:ascii="Arial" w:hAnsi="Arial" w:cs="Arial"/>
                <w:sz w:val="22"/>
                <w:szCs w:val="22"/>
              </w:rPr>
              <w:t>Física</w:t>
            </w:r>
            <w:bookmarkStart w:id="1" w:name="_GoBack"/>
            <w:bookmarkEnd w:id="1"/>
            <w:r w:rsidR="00D9740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2EB">
              <w:rPr>
                <w:rFonts w:ascii="Arial" w:hAnsi="Arial" w:cs="Arial"/>
                <w:sz w:val="22"/>
                <w:szCs w:val="22"/>
              </w:rPr>
              <w:t>a fin de poder dar una respuesta rápida y e</w:t>
            </w:r>
            <w:r>
              <w:rPr>
                <w:rFonts w:ascii="Arial" w:hAnsi="Arial" w:cs="Arial"/>
                <w:sz w:val="22"/>
                <w:szCs w:val="22"/>
              </w:rPr>
              <w:t xml:space="preserve">ficaz a cualquier situación de emergencia </w:t>
            </w:r>
            <w:r w:rsidRPr="00E942EB">
              <w:rPr>
                <w:rFonts w:ascii="Arial" w:hAnsi="Arial" w:cs="Arial"/>
                <w:sz w:val="22"/>
                <w:szCs w:val="22"/>
              </w:rPr>
              <w:t>que pudiera presentarse</w:t>
            </w:r>
            <w:r>
              <w:rPr>
                <w:rFonts w:ascii="Arial" w:hAnsi="Arial" w:cs="Arial"/>
                <w:sz w:val="22"/>
                <w:szCs w:val="22"/>
              </w:rPr>
              <w:t xml:space="preserve">. Así como la formación de los miembros del Centro de Control Interno (CCI) en el funcionamiento de su central de alarma. Cumpliéndose con ello, </w:t>
            </w:r>
            <w:r w:rsidRPr="00E942EB">
              <w:rPr>
                <w:rFonts w:ascii="Arial" w:hAnsi="Arial" w:cs="Arial"/>
                <w:sz w:val="22"/>
                <w:szCs w:val="22"/>
              </w:rPr>
              <w:t>el mandato establecido por el Real Decreto 393/1997</w:t>
            </w:r>
            <w:r w:rsidRPr="00E94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E942EB">
              <w:rPr>
                <w:rFonts w:ascii="Arial" w:hAnsi="Arial" w:cs="Arial"/>
                <w:sz w:val="22"/>
                <w:szCs w:val="22"/>
              </w:rPr>
              <w:t xml:space="preserve">de 23 de marzo por el que se aprueba </w:t>
            </w:r>
            <w:smartTag w:uri="urn:schemas-microsoft-com:office:smarttags" w:element="PersonName">
              <w:smartTagPr>
                <w:attr w:name="ProductID" w:val="la Norma B￡sica"/>
              </w:smartTagPr>
              <w:r w:rsidRPr="00E942EB">
                <w:rPr>
                  <w:rFonts w:ascii="Arial" w:hAnsi="Arial" w:cs="Arial"/>
                  <w:sz w:val="22"/>
                  <w:szCs w:val="22"/>
                </w:rPr>
                <w:t>la</w:t>
              </w:r>
              <w:r w:rsidRPr="00E942EB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Norma Básica</w:t>
              </w:r>
            </w:smartTag>
            <w:r w:rsidRPr="00E94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Autoprotección </w:t>
            </w:r>
            <w:r w:rsidRPr="00A70245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E94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942EB">
              <w:rPr>
                <w:rFonts w:ascii="Arial" w:hAnsi="Arial" w:cs="Arial"/>
                <w:sz w:val="22"/>
                <w:szCs w:val="22"/>
              </w:rPr>
              <w:t>la Ley 31/1995, de 8 de noviembre de Prevención de Riesgos Laborales.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Duración en horas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Participantes/Edición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 xml:space="preserve">Sin límite /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 xml:space="preserve"> edición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Objetivos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tabs>
                <w:tab w:val="num" w:pos="10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42EB">
              <w:rPr>
                <w:rFonts w:ascii="Arial" w:hAnsi="Arial" w:cs="Arial"/>
                <w:sz w:val="22"/>
                <w:szCs w:val="22"/>
              </w:rPr>
              <w:t xml:space="preserve">Proporcionar los conocimientos teórico-prácticos a fin de que todas las personas del Centro sepan qué es lo que tienen que hacer en cualquier situación de emergencia. 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Contenidos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68"/>
                <w:tab w:val="left" w:pos="2203"/>
                <w:tab w:val="left" w:pos="2856"/>
                <w:tab w:val="left" w:pos="3590"/>
                <w:tab w:val="left" w:pos="4324"/>
                <w:tab w:val="left" w:pos="5059"/>
                <w:tab w:val="left" w:pos="5793"/>
                <w:tab w:val="left" w:pos="6528"/>
                <w:tab w:val="left" w:pos="71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INFORMATIVA / FORMATIVA </w:t>
            </w:r>
          </w:p>
          <w:p w:rsidR="0015673D" w:rsidRDefault="0015673D" w:rsidP="0015673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1468"/>
                <w:tab w:val="left" w:pos="2203"/>
                <w:tab w:val="left" w:pos="2856"/>
                <w:tab w:val="left" w:pos="3590"/>
                <w:tab w:val="left" w:pos="4324"/>
                <w:tab w:val="left" w:pos="5059"/>
                <w:tab w:val="left" w:pos="5793"/>
                <w:tab w:val="left" w:pos="6528"/>
                <w:tab w:val="left" w:pos="71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Funcionamiento de la Central de Alarma.</w:t>
            </w:r>
          </w:p>
          <w:p w:rsidR="0015673D" w:rsidRPr="00E942EB" w:rsidRDefault="0015673D" w:rsidP="0015673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1468"/>
                <w:tab w:val="left" w:pos="2203"/>
                <w:tab w:val="left" w:pos="2856"/>
                <w:tab w:val="left" w:pos="3590"/>
                <w:tab w:val="left" w:pos="4324"/>
                <w:tab w:val="left" w:pos="5059"/>
                <w:tab w:val="left" w:pos="5793"/>
                <w:tab w:val="left" w:pos="6528"/>
                <w:tab w:val="left" w:pos="71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y actuación ante emergencia de los diferentes equipos que actúen en una situación de emergencia.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Docentes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Técnicos del SEPRUS y empresa mantenedora de la central contra incendios del edificio.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Coordinador del curso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>Centro de Formación del P.A.S. 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I.C.E. / (Facultad, Escuela o Centro):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ustituir por Facualtad / Escuela/ centro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 xml:space="preserve">/ Servicio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Prevención de Riesgos Laborales (SEPRUS).</w:t>
            </w:r>
          </w:p>
        </w:tc>
      </w:tr>
      <w:tr w:rsidR="0015673D" w:rsidRPr="00E942EB" w:rsidTr="0015673D">
        <w:trPr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>Plazo de presentación de solicitudes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15673D" w:rsidRPr="00E942EB" w:rsidTr="0015673D">
        <w:trPr>
          <w:trHeight w:val="1183"/>
          <w:tblCellSpacing w:w="15" w:type="dxa"/>
        </w:trPr>
        <w:tc>
          <w:tcPr>
            <w:tcW w:w="2366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673D" w:rsidRPr="00E942EB" w:rsidRDefault="0015673D" w:rsidP="00861410">
            <w:pPr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Observaciones</w:t>
            </w:r>
          </w:p>
        </w:tc>
        <w:tc>
          <w:tcPr>
            <w:tcW w:w="6759" w:type="dxa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Default="0015673D" w:rsidP="0015673D">
            <w:pPr>
              <w:numPr>
                <w:ilvl w:val="0"/>
                <w:numId w:val="5"/>
              </w:numPr>
              <w:ind w:left="400" w:hanging="27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EB">
              <w:rPr>
                <w:rFonts w:ascii="Arial" w:hAnsi="Arial" w:cs="Arial"/>
                <w:color w:val="000000"/>
                <w:sz w:val="22"/>
                <w:szCs w:val="22"/>
              </w:rPr>
              <w:t xml:space="preserve">A los asistentes al seminario se les proporcionará un </w:t>
            </w:r>
            <w:r w:rsidRPr="00975CC5">
              <w:rPr>
                <w:rFonts w:ascii="Arial" w:hAnsi="Arial" w:cs="Arial"/>
                <w:b/>
                <w:color w:val="000000"/>
                <w:sz w:val="22"/>
                <w:szCs w:val="22"/>
              </w:rPr>
              <w:t>DIPLOMA DE ASISTENCIA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(al Alumno por el Centro, al PDI por el ICE y al PAS por el Centro de Formación del PAS). </w:t>
            </w:r>
          </w:p>
          <w:p w:rsidR="0015673D" w:rsidRPr="00E942EB" w:rsidRDefault="0015673D" w:rsidP="0015673D">
            <w:pPr>
              <w:numPr>
                <w:ilvl w:val="0"/>
                <w:numId w:val="5"/>
              </w:numPr>
              <w:ind w:left="400" w:hanging="27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Igualmente, se pasará una </w:t>
            </w:r>
            <w:r w:rsidRPr="00975CC5">
              <w:rPr>
                <w:rFonts w:ascii="Arial" w:hAnsi="Arial" w:cs="Arial"/>
                <w:b/>
                <w:color w:val="000000"/>
                <w:sz w:val="22"/>
                <w:szCs w:val="22"/>
              </w:rPr>
              <w:t>ENCUESTA DE SATISFACCIÓN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(Centro, ICE y Centro de Formación del PAS).</w:t>
            </w:r>
          </w:p>
        </w:tc>
      </w:tr>
    </w:tbl>
    <w:p w:rsidR="0015673D" w:rsidRPr="00E942EB" w:rsidRDefault="0015673D" w:rsidP="0015673D">
      <w:pPr>
        <w:rPr>
          <w:rFonts w:ascii="Arial" w:hAnsi="Arial" w:cs="Arial"/>
          <w:vanish/>
          <w:color w:val="000000"/>
          <w:sz w:val="22"/>
          <w:szCs w:val="22"/>
        </w:rPr>
      </w:pPr>
    </w:p>
    <w:tbl>
      <w:tblPr>
        <w:tblW w:w="5428" w:type="pct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6"/>
        <w:gridCol w:w="1466"/>
        <w:gridCol w:w="3195"/>
        <w:gridCol w:w="2998"/>
      </w:tblGrid>
      <w:tr w:rsidR="0015673D" w:rsidRPr="00E942EB" w:rsidTr="0015673D">
        <w:trPr>
          <w:tblCellSpacing w:w="15" w:type="dxa"/>
        </w:trPr>
        <w:tc>
          <w:tcPr>
            <w:tcW w:w="820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center"/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Sesión</w:t>
            </w:r>
          </w:p>
        </w:tc>
        <w:tc>
          <w:tcPr>
            <w:tcW w:w="779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center"/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Calendario</w:t>
            </w:r>
          </w:p>
        </w:tc>
        <w:tc>
          <w:tcPr>
            <w:tcW w:w="1717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center"/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Horario</w:t>
            </w:r>
          </w:p>
        </w:tc>
        <w:tc>
          <w:tcPr>
            <w:tcW w:w="1602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center"/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</w:pPr>
            <w:r w:rsidRPr="00E942EB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>Lugar</w:t>
            </w:r>
          </w:p>
        </w:tc>
      </w:tr>
      <w:tr w:rsidR="0015673D" w:rsidRPr="00E942EB" w:rsidTr="0015673D">
        <w:trPr>
          <w:trHeight w:val="736"/>
          <w:tblCellSpacing w:w="15" w:type="dxa"/>
        </w:trPr>
        <w:tc>
          <w:tcPr>
            <w:tcW w:w="820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942EB" w:rsidRDefault="0015673D" w:rsidP="00861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9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74A22" w:rsidRDefault="0015673D" w:rsidP="00861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7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E74A22" w:rsidRDefault="0015673D" w:rsidP="00861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pct"/>
            <w:tcBorders>
              <w:top w:val="single" w:sz="6" w:space="0" w:color="990033"/>
              <w:left w:val="single" w:sz="6" w:space="0" w:color="990033"/>
              <w:bottom w:val="single" w:sz="6" w:space="0" w:color="990033"/>
              <w:right w:val="single" w:sz="6" w:space="0" w:color="9900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673D" w:rsidRPr="00D92965" w:rsidRDefault="0015673D" w:rsidP="0086141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4A9F"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E04A9F">
              <w:rPr>
                <w:rFonts w:ascii="Arial" w:hAnsi="Arial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04A9F">
              <w:rPr>
                <w:rFonts w:ascii="Arial" w:hAnsi="Arial" w:cs="Arial"/>
                <w:b/>
                <w:color w:val="FF0000"/>
                <w:sz w:val="22"/>
                <w:szCs w:val="22"/>
              </w:rPr>
            </w:r>
            <w:r w:rsidRPr="00E04A9F"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separate"/>
            </w:r>
            <w:r w:rsidRPr="00E04A9F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E04A9F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E04A9F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E04A9F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E04A9F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E04A9F"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F2C3D" w:rsidRPr="00FF2C3D" w:rsidRDefault="00FF2C3D" w:rsidP="00FF2C3D"/>
    <w:sectPr w:rsidR="00FF2C3D" w:rsidRPr="00FF2C3D" w:rsidSect="00A3442B">
      <w:headerReference w:type="default" r:id="rId8"/>
      <w:footerReference w:type="default" r:id="rId9"/>
      <w:pgSz w:w="11906" w:h="16838"/>
      <w:pgMar w:top="1417" w:right="1701" w:bottom="1560" w:left="1701" w:header="567" w:footer="6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B1" w:rsidRDefault="009E22B1" w:rsidP="00B64ED6">
      <w:r>
        <w:separator/>
      </w:r>
    </w:p>
  </w:endnote>
  <w:endnote w:type="continuationSeparator" w:id="0">
    <w:p w:rsidR="009E22B1" w:rsidRDefault="009E22B1" w:rsidP="00B6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85" w:rsidRDefault="002E428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B1" w:rsidRDefault="009E22B1" w:rsidP="00B64ED6">
      <w:r>
        <w:separator/>
      </w:r>
    </w:p>
  </w:footnote>
  <w:footnote w:type="continuationSeparator" w:id="0">
    <w:p w:rsidR="009E22B1" w:rsidRDefault="009E22B1" w:rsidP="00B6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B1" w:rsidRDefault="009E22B1">
    <w:pPr>
      <w:pStyle w:val="Encabezado"/>
    </w:pPr>
  </w:p>
  <w:p w:rsidR="009E22B1" w:rsidRDefault="009E22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A2B"/>
    <w:multiLevelType w:val="hybridMultilevel"/>
    <w:tmpl w:val="6BDAE70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F4050"/>
    <w:multiLevelType w:val="hybridMultilevel"/>
    <w:tmpl w:val="D6309272"/>
    <w:lvl w:ilvl="0" w:tplc="E8D4B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64D3"/>
    <w:multiLevelType w:val="hybridMultilevel"/>
    <w:tmpl w:val="59A6D1A2"/>
    <w:lvl w:ilvl="0" w:tplc="E8D4B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35C5"/>
    <w:multiLevelType w:val="hybridMultilevel"/>
    <w:tmpl w:val="1DA82522"/>
    <w:lvl w:ilvl="0" w:tplc="FCA60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11A0"/>
    <w:multiLevelType w:val="hybridMultilevel"/>
    <w:tmpl w:val="D52CA0FC"/>
    <w:lvl w:ilvl="0" w:tplc="E8D4B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9"/>
    <w:rsid w:val="00087B0D"/>
    <w:rsid w:val="000A6F18"/>
    <w:rsid w:val="000F2815"/>
    <w:rsid w:val="00103B13"/>
    <w:rsid w:val="0015673D"/>
    <w:rsid w:val="001A466B"/>
    <w:rsid w:val="001D6BBD"/>
    <w:rsid w:val="001F18B8"/>
    <w:rsid w:val="0021566C"/>
    <w:rsid w:val="00215720"/>
    <w:rsid w:val="00251C41"/>
    <w:rsid w:val="00280C24"/>
    <w:rsid w:val="002E4285"/>
    <w:rsid w:val="002F1A45"/>
    <w:rsid w:val="00383DDC"/>
    <w:rsid w:val="00384EB6"/>
    <w:rsid w:val="00394449"/>
    <w:rsid w:val="00431E27"/>
    <w:rsid w:val="00446CF2"/>
    <w:rsid w:val="0046283A"/>
    <w:rsid w:val="00473343"/>
    <w:rsid w:val="004B7F01"/>
    <w:rsid w:val="004D3237"/>
    <w:rsid w:val="004E260D"/>
    <w:rsid w:val="005736D1"/>
    <w:rsid w:val="005815DA"/>
    <w:rsid w:val="005A2602"/>
    <w:rsid w:val="005E13D4"/>
    <w:rsid w:val="005F05B8"/>
    <w:rsid w:val="006812F3"/>
    <w:rsid w:val="00683CE3"/>
    <w:rsid w:val="0069374E"/>
    <w:rsid w:val="006E7D99"/>
    <w:rsid w:val="007031CD"/>
    <w:rsid w:val="00705FE5"/>
    <w:rsid w:val="00804B5F"/>
    <w:rsid w:val="0081019A"/>
    <w:rsid w:val="008125B1"/>
    <w:rsid w:val="00874481"/>
    <w:rsid w:val="009319E7"/>
    <w:rsid w:val="00942255"/>
    <w:rsid w:val="009461CB"/>
    <w:rsid w:val="00976EE0"/>
    <w:rsid w:val="009C3610"/>
    <w:rsid w:val="009C3A63"/>
    <w:rsid w:val="009E22B1"/>
    <w:rsid w:val="00A12D49"/>
    <w:rsid w:val="00A3442B"/>
    <w:rsid w:val="00A45D15"/>
    <w:rsid w:val="00A651C6"/>
    <w:rsid w:val="00B64ED6"/>
    <w:rsid w:val="00C3529D"/>
    <w:rsid w:val="00C80FED"/>
    <w:rsid w:val="00D12BDA"/>
    <w:rsid w:val="00D31F3B"/>
    <w:rsid w:val="00D856C8"/>
    <w:rsid w:val="00D97408"/>
    <w:rsid w:val="00E71872"/>
    <w:rsid w:val="00EF5CE9"/>
    <w:rsid w:val="00FB1513"/>
    <w:rsid w:val="00FE30C2"/>
    <w:rsid w:val="00FF207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5:docId w15:val="{0AE46E1D-DDDD-4BAF-A7E0-A1C7D6C8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qFormat/>
    <w:rsid w:val="0015673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4E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4ED6"/>
  </w:style>
  <w:style w:type="paragraph" w:styleId="Piedepgina">
    <w:name w:val="footer"/>
    <w:basedOn w:val="Normal"/>
    <w:link w:val="PiedepginaCar"/>
    <w:uiPriority w:val="99"/>
    <w:unhideWhenUsed/>
    <w:rsid w:val="00B64E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ED6"/>
  </w:style>
  <w:style w:type="paragraph" w:styleId="Textodeglobo">
    <w:name w:val="Balloon Text"/>
    <w:basedOn w:val="Normal"/>
    <w:link w:val="TextodegloboCar"/>
    <w:uiPriority w:val="99"/>
    <w:semiHidden/>
    <w:unhideWhenUsed/>
    <w:rsid w:val="008101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9A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FF2C3D"/>
    <w:rPr>
      <w:b/>
      <w:bCs/>
    </w:rPr>
  </w:style>
  <w:style w:type="character" w:customStyle="1" w:styleId="Ttulo1Car">
    <w:name w:val="Título 1 Car"/>
    <w:basedOn w:val="Fuentedeprrafopredeter"/>
    <w:link w:val="Ttulo1"/>
    <w:rsid w:val="0015673D"/>
    <w:rPr>
      <w:rFonts w:ascii="Verdana" w:eastAsia="Times New Roman" w:hAnsi="Verdana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7DCF-5DF2-4F02-ABB1-D0BDB15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pedro calero fernández</cp:lastModifiedBy>
  <cp:revision>2</cp:revision>
  <cp:lastPrinted>2016-02-12T12:09:00Z</cp:lastPrinted>
  <dcterms:created xsi:type="dcterms:W3CDTF">2016-04-08T17:45:00Z</dcterms:created>
  <dcterms:modified xsi:type="dcterms:W3CDTF">2016-04-08T17:45:00Z</dcterms:modified>
</cp:coreProperties>
</file>